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1C60" w14:textId="77777777" w:rsidR="000F1AD3" w:rsidRDefault="00C66602" w:rsidP="00C6660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F1AD3">
        <w:rPr>
          <w:b/>
          <w:bCs/>
          <w:sz w:val="28"/>
          <w:szCs w:val="28"/>
        </w:rPr>
        <w:t>Appel au Congrès</w:t>
      </w:r>
      <w:r w:rsidR="000F1AD3" w:rsidRPr="000F1AD3">
        <w:rPr>
          <w:b/>
          <w:bCs/>
          <w:sz w:val="28"/>
          <w:szCs w:val="28"/>
        </w:rPr>
        <w:t xml:space="preserve"> du GFEN</w:t>
      </w:r>
    </w:p>
    <w:p w14:paraId="45E38E65" w14:textId="3BCB90E6" w:rsidR="00D04F57" w:rsidRPr="00611EEA" w:rsidRDefault="000F1AD3" w:rsidP="00C66602">
      <w:pPr>
        <w:jc w:val="center"/>
        <w:rPr>
          <w:b/>
          <w:bCs/>
          <w:sz w:val="24"/>
          <w:szCs w:val="24"/>
        </w:rPr>
      </w:pPr>
      <w:r w:rsidRPr="000D7693">
        <w:rPr>
          <w:sz w:val="24"/>
          <w:szCs w:val="24"/>
        </w:rPr>
        <w:t>29 oct. (pré congrès) /</w:t>
      </w:r>
      <w:r w:rsidRPr="000F1AD3">
        <w:rPr>
          <w:b/>
          <w:bCs/>
          <w:sz w:val="24"/>
          <w:szCs w:val="24"/>
        </w:rPr>
        <w:t xml:space="preserve"> 30-31 </w:t>
      </w:r>
      <w:r w:rsidRPr="000D7693">
        <w:rPr>
          <w:b/>
          <w:bCs/>
          <w:sz w:val="24"/>
          <w:szCs w:val="24"/>
        </w:rPr>
        <w:t>octobre et 1er nov.</w:t>
      </w:r>
      <w:r w:rsidRPr="000F1AD3">
        <w:rPr>
          <w:b/>
          <w:bCs/>
          <w:sz w:val="24"/>
          <w:szCs w:val="24"/>
        </w:rPr>
        <w:t xml:space="preserve"> 2025</w:t>
      </w:r>
      <w:r w:rsidR="00ED4850">
        <w:rPr>
          <w:b/>
          <w:bCs/>
          <w:sz w:val="24"/>
          <w:szCs w:val="24"/>
        </w:rPr>
        <w:t>, Paris</w:t>
      </w:r>
    </w:p>
    <w:p w14:paraId="61F6FA59" w14:textId="4C282F66" w:rsidR="00C66602" w:rsidRDefault="00C66602" w:rsidP="001B5F86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période de régression démocratique, de montée en puissance des nationalismes et de la xénophobie,</w:t>
      </w:r>
      <w:r w:rsidR="002F35C1">
        <w:rPr>
          <w:sz w:val="24"/>
          <w:szCs w:val="24"/>
        </w:rPr>
        <w:t xml:space="preserve"> exaltant l’individualisme compétitif et le rapport de force, </w:t>
      </w:r>
      <w:r>
        <w:rPr>
          <w:sz w:val="24"/>
          <w:szCs w:val="24"/>
        </w:rPr>
        <w:t xml:space="preserve">la jeunesse peine à imaginer un avenir désirable, sous le ciel plombé d’un environnement maltraité. </w:t>
      </w:r>
    </w:p>
    <w:p w14:paraId="1FC10771" w14:textId="4E356B51" w:rsidR="00FF7463" w:rsidRDefault="00C66602" w:rsidP="001B5F86">
      <w:pPr>
        <w:jc w:val="both"/>
        <w:rPr>
          <w:sz w:val="24"/>
          <w:szCs w:val="24"/>
        </w:rPr>
      </w:pPr>
      <w:r>
        <w:rPr>
          <w:sz w:val="24"/>
          <w:szCs w:val="24"/>
        </w:rPr>
        <w:t>Biberonnés aux réseaux sociaux</w:t>
      </w:r>
      <w:r w:rsidR="00163C8D">
        <w:rPr>
          <w:sz w:val="24"/>
          <w:szCs w:val="24"/>
        </w:rPr>
        <w:t xml:space="preserve">, soumis aux sirènes des influenceurs, aux informations tronquées et aux idéologies funestes, </w:t>
      </w:r>
      <w:r w:rsidR="00C950D3">
        <w:rPr>
          <w:sz w:val="24"/>
          <w:szCs w:val="24"/>
        </w:rPr>
        <w:t>beaucoup de jeunes souffrent de troubles anxieux et dépressifs</w:t>
      </w:r>
      <w:r w:rsidR="00C950D3">
        <w:rPr>
          <w:rStyle w:val="Appelnotedebasdep"/>
          <w:sz w:val="24"/>
          <w:szCs w:val="24"/>
        </w:rPr>
        <w:footnoteReference w:id="1"/>
      </w:r>
      <w:r w:rsidR="00C950D3">
        <w:rPr>
          <w:sz w:val="24"/>
          <w:szCs w:val="24"/>
        </w:rPr>
        <w:t>.</w:t>
      </w:r>
      <w:r w:rsidR="001B5F86">
        <w:rPr>
          <w:sz w:val="24"/>
          <w:szCs w:val="24"/>
        </w:rPr>
        <w:t xml:space="preserve"> </w:t>
      </w:r>
      <w:r w:rsidR="00D45A57">
        <w:rPr>
          <w:sz w:val="24"/>
          <w:szCs w:val="24"/>
        </w:rPr>
        <w:t xml:space="preserve">Comment s’étonner, dans un </w:t>
      </w:r>
      <w:r w:rsidR="00611EEA">
        <w:rPr>
          <w:sz w:val="24"/>
          <w:szCs w:val="24"/>
        </w:rPr>
        <w:t xml:space="preserve">tel </w:t>
      </w:r>
      <w:r w:rsidR="00D45A57">
        <w:rPr>
          <w:sz w:val="24"/>
          <w:szCs w:val="24"/>
        </w:rPr>
        <w:t>contexte</w:t>
      </w:r>
      <w:r w:rsidR="00611EEA">
        <w:rPr>
          <w:sz w:val="24"/>
          <w:szCs w:val="24"/>
        </w:rPr>
        <w:t>, de</w:t>
      </w:r>
      <w:r w:rsidR="00D45A57">
        <w:rPr>
          <w:sz w:val="24"/>
          <w:szCs w:val="24"/>
        </w:rPr>
        <w:t xml:space="preserve"> </w:t>
      </w:r>
      <w:r w:rsidR="00611EEA">
        <w:rPr>
          <w:sz w:val="24"/>
          <w:szCs w:val="24"/>
        </w:rPr>
        <w:t>passages à l’acte</w:t>
      </w:r>
      <w:r w:rsidR="00611EEA">
        <w:rPr>
          <w:rStyle w:val="Appelnotedebasdep"/>
          <w:sz w:val="24"/>
          <w:szCs w:val="24"/>
        </w:rPr>
        <w:footnoteReference w:id="2"/>
      </w:r>
      <w:r w:rsidR="00611EEA">
        <w:rPr>
          <w:sz w:val="24"/>
          <w:szCs w:val="24"/>
        </w:rPr>
        <w:t xml:space="preserve"> ? </w:t>
      </w:r>
      <w:r w:rsidR="0003444C">
        <w:rPr>
          <w:sz w:val="24"/>
          <w:szCs w:val="24"/>
        </w:rPr>
        <w:t>Face à l’addiction aux écrans, l’éducation est à cran ! Si cela génère bien des tensions dans l’espace familial, la politique éducative est-elle à la hauteur </w:t>
      </w:r>
      <w:r w:rsidR="00FF7463">
        <w:rPr>
          <w:sz w:val="24"/>
          <w:szCs w:val="24"/>
        </w:rPr>
        <w:t xml:space="preserve">des défis de notre époque </w:t>
      </w:r>
      <w:r w:rsidR="0003444C">
        <w:rPr>
          <w:sz w:val="24"/>
          <w:szCs w:val="24"/>
        </w:rPr>
        <w:t xml:space="preserve">? </w:t>
      </w:r>
    </w:p>
    <w:p w14:paraId="1F2EFF48" w14:textId="122ACE97" w:rsidR="001B5F86" w:rsidRDefault="00FF7463" w:rsidP="001B5F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Outre une dégradation structurelle et statutaire de l’Ecole publique faisant le lit du privé, l’action pédagogique est corsetée par des prescriptions </w:t>
      </w:r>
      <w:r w:rsidR="00131321">
        <w:rPr>
          <w:sz w:val="24"/>
          <w:szCs w:val="24"/>
        </w:rPr>
        <w:t>de plus en plus tatillonnes. Piloté par des évaluations envahissantes et prônant un recentrage sur les fondamentaux, le</w:t>
      </w:r>
      <w:r>
        <w:rPr>
          <w:sz w:val="24"/>
          <w:szCs w:val="24"/>
        </w:rPr>
        <w:t xml:space="preserve"> « choc des savoirs » est brutal… amplifiant les inégalités et les frustrations qui en découlent. </w:t>
      </w:r>
      <w:r w:rsidR="00131321">
        <w:rPr>
          <w:sz w:val="24"/>
          <w:szCs w:val="24"/>
        </w:rPr>
        <w:t>Au nom des neurosciences, l’élève est dépouillé de sa subjectivité</w:t>
      </w:r>
      <w:r w:rsidR="00ED533E">
        <w:rPr>
          <w:sz w:val="24"/>
          <w:szCs w:val="24"/>
        </w:rPr>
        <w:t>, de l’histoire et du contexte socio-familial qui</w:t>
      </w:r>
      <w:r w:rsidR="007211E6">
        <w:rPr>
          <w:sz w:val="24"/>
          <w:szCs w:val="24"/>
        </w:rPr>
        <w:t xml:space="preserve"> l’ont</w:t>
      </w:r>
      <w:r w:rsidR="00ED533E">
        <w:rPr>
          <w:sz w:val="24"/>
          <w:szCs w:val="24"/>
        </w:rPr>
        <w:t xml:space="preserve"> constitué</w:t>
      </w:r>
      <w:r w:rsidR="001B5F86">
        <w:rPr>
          <w:sz w:val="24"/>
          <w:szCs w:val="24"/>
        </w:rPr>
        <w:t xml:space="preserve">… Conscients de ces failles, les acteurs éducatifs cherchent la parade. </w:t>
      </w:r>
    </w:p>
    <w:p w14:paraId="1A12D346" w14:textId="03E5414E" w:rsidR="0015274E" w:rsidRDefault="001B5F86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Le congrès du GFEN, ouvert</w:t>
      </w:r>
      <w:r w:rsidR="00500E16">
        <w:rPr>
          <w:sz w:val="24"/>
          <w:szCs w:val="24"/>
        </w:rPr>
        <w:t xml:space="preserve"> à tous</w:t>
      </w:r>
      <w:r>
        <w:rPr>
          <w:rStyle w:val="Appelnotedebasdep"/>
          <w:sz w:val="24"/>
          <w:szCs w:val="24"/>
        </w:rPr>
        <w:footnoteReference w:id="3"/>
      </w:r>
      <w:r w:rsidR="00C41BD0">
        <w:rPr>
          <w:sz w:val="24"/>
          <w:szCs w:val="24"/>
        </w:rPr>
        <w:t>,</w:t>
      </w:r>
      <w:r>
        <w:rPr>
          <w:sz w:val="24"/>
          <w:szCs w:val="24"/>
        </w:rPr>
        <w:t xml:space="preserve"> a pour ambition d</w:t>
      </w:r>
      <w:r w:rsidR="00500E16">
        <w:rPr>
          <w:sz w:val="24"/>
          <w:szCs w:val="24"/>
        </w:rPr>
        <w:t>’éclairer l</w:t>
      </w:r>
      <w:r>
        <w:rPr>
          <w:sz w:val="24"/>
          <w:szCs w:val="24"/>
        </w:rPr>
        <w:t>e</w:t>
      </w:r>
      <w:r w:rsidR="00500E16">
        <w:rPr>
          <w:sz w:val="24"/>
          <w:szCs w:val="24"/>
        </w:rPr>
        <w:t xml:space="preserve">s zones de flou, les impensés pouvant faire obstacle à une analyse lucide de la situation et à l’action transformatrice. </w:t>
      </w:r>
    </w:p>
    <w:p w14:paraId="0D06ED09" w14:textId="2E808D0D" w:rsidR="0015274E" w:rsidRDefault="0015274E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Un congrès stimulant pour :</w:t>
      </w:r>
    </w:p>
    <w:p w14:paraId="14B00A23" w14:textId="3B1DFA4B" w:rsidR="0015274E" w:rsidRDefault="0015274E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27D7">
        <w:rPr>
          <w:sz w:val="24"/>
          <w:szCs w:val="24"/>
        </w:rPr>
        <w:t xml:space="preserve"> </w:t>
      </w:r>
      <w:r>
        <w:rPr>
          <w:sz w:val="24"/>
          <w:szCs w:val="24"/>
        </w:rPr>
        <w:t>mieux se situer face à une réalité complexe et parfois désespérante ;</w:t>
      </w:r>
    </w:p>
    <w:p w14:paraId="2D4A5CBB" w14:textId="0817D695" w:rsidR="0015274E" w:rsidRDefault="0015274E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27D7">
        <w:rPr>
          <w:sz w:val="24"/>
          <w:szCs w:val="24"/>
        </w:rPr>
        <w:t xml:space="preserve"> </w:t>
      </w:r>
      <w:r>
        <w:rPr>
          <w:sz w:val="24"/>
          <w:szCs w:val="24"/>
        </w:rPr>
        <w:t>redéfinir nos orientations et priorités éducatives à la hauteur des enjeux actuels ;</w:t>
      </w:r>
    </w:p>
    <w:p w14:paraId="4FEE44FD" w14:textId="158FC29C" w:rsidR="0015274E" w:rsidRDefault="0015274E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27D7">
        <w:rPr>
          <w:sz w:val="24"/>
          <w:szCs w:val="24"/>
        </w:rPr>
        <w:t xml:space="preserve"> </w:t>
      </w:r>
      <w:r>
        <w:rPr>
          <w:sz w:val="24"/>
          <w:szCs w:val="24"/>
        </w:rPr>
        <w:t>échanger pratiques, dispositifs et stratégies d’action ;</w:t>
      </w:r>
    </w:p>
    <w:p w14:paraId="00A40C6E" w14:textId="4729A227" w:rsidR="0015274E" w:rsidRDefault="0015274E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27D7">
        <w:rPr>
          <w:sz w:val="24"/>
          <w:szCs w:val="24"/>
        </w:rPr>
        <w:t xml:space="preserve"> </w:t>
      </w:r>
      <w:r>
        <w:rPr>
          <w:sz w:val="24"/>
          <w:szCs w:val="24"/>
        </w:rPr>
        <w:t>(re)trouver force et dynamisme dans l’exercice professionnel quotidien ;</w:t>
      </w:r>
    </w:p>
    <w:p w14:paraId="4C6F641B" w14:textId="233E96F3" w:rsidR="0015274E" w:rsidRDefault="00B27B9F" w:rsidP="005C07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27D7">
        <w:rPr>
          <w:sz w:val="24"/>
          <w:szCs w:val="24"/>
        </w:rPr>
        <w:t xml:space="preserve"> </w:t>
      </w:r>
      <w:r>
        <w:rPr>
          <w:sz w:val="24"/>
          <w:szCs w:val="24"/>
        </w:rPr>
        <w:t>tisser des liens pour éla</w:t>
      </w:r>
      <w:r w:rsidR="0015274E">
        <w:rPr>
          <w:sz w:val="24"/>
          <w:szCs w:val="24"/>
        </w:rPr>
        <w:t>borer des alternatives à une politique éducative délétère.</w:t>
      </w:r>
    </w:p>
    <w:p w14:paraId="791E8AAB" w14:textId="77777777" w:rsidR="000D7693" w:rsidRDefault="000D7693" w:rsidP="005C07FA">
      <w:pPr>
        <w:jc w:val="both"/>
        <w:rPr>
          <w:sz w:val="24"/>
          <w:szCs w:val="24"/>
        </w:rPr>
      </w:pPr>
    </w:p>
    <w:p w14:paraId="1C13C321" w14:textId="5ED6FFC1" w:rsidR="000F1AD3" w:rsidRPr="005C07FA" w:rsidRDefault="00D25AC4" w:rsidP="005C07FA">
      <w:pPr>
        <w:jc w:val="both"/>
        <w:rPr>
          <w:sz w:val="24"/>
          <w:szCs w:val="24"/>
        </w:rPr>
      </w:pPr>
      <w:hyperlink r:id="rId8" w:history="1">
        <w:r w:rsidR="000F1AD3">
          <w:rPr>
            <w:rStyle w:val="Lienhypertexte"/>
            <w:sz w:val="24"/>
            <w:szCs w:val="24"/>
          </w:rPr>
          <w:t>Tout savoir et s’inscrire</w:t>
        </w:r>
      </w:hyperlink>
      <w:r w:rsidR="000F1AD3">
        <w:rPr>
          <w:sz w:val="24"/>
          <w:szCs w:val="24"/>
        </w:rPr>
        <w:t xml:space="preserve"> sur le site du GFEN.</w:t>
      </w:r>
    </w:p>
    <w:sectPr w:rsidR="000F1AD3" w:rsidRPr="005C07FA" w:rsidSect="000F1A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14047" w14:textId="77777777" w:rsidR="00D25AC4" w:rsidRDefault="00D25AC4" w:rsidP="00C950D3">
      <w:pPr>
        <w:spacing w:after="0" w:line="240" w:lineRule="auto"/>
      </w:pPr>
      <w:r>
        <w:separator/>
      </w:r>
    </w:p>
  </w:endnote>
  <w:endnote w:type="continuationSeparator" w:id="0">
    <w:p w14:paraId="604C8BAA" w14:textId="77777777" w:rsidR="00D25AC4" w:rsidRDefault="00D25AC4" w:rsidP="00C9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95C77" w14:textId="77777777" w:rsidR="00D25AC4" w:rsidRDefault="00D25AC4" w:rsidP="00C950D3">
      <w:pPr>
        <w:spacing w:after="0" w:line="240" w:lineRule="auto"/>
      </w:pPr>
      <w:r>
        <w:separator/>
      </w:r>
    </w:p>
  </w:footnote>
  <w:footnote w:type="continuationSeparator" w:id="0">
    <w:p w14:paraId="5AE8C953" w14:textId="77777777" w:rsidR="00D25AC4" w:rsidRDefault="00D25AC4" w:rsidP="00C950D3">
      <w:pPr>
        <w:spacing w:after="0" w:line="240" w:lineRule="auto"/>
      </w:pPr>
      <w:r>
        <w:continuationSeparator/>
      </w:r>
    </w:p>
  </w:footnote>
  <w:footnote w:id="1">
    <w:p w14:paraId="18FEFD88" w14:textId="342FA7CD" w:rsidR="00C950D3" w:rsidRDefault="00C950D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45A57">
        <w:t>P</w:t>
      </w:r>
      <w:r>
        <w:t xml:space="preserve">lus de 50 % des jeunes </w:t>
      </w:r>
      <w:r w:rsidR="00611EEA">
        <w:t xml:space="preserve">collégiens et lycéens </w:t>
      </w:r>
      <w:r>
        <w:t xml:space="preserve">évoquent des difficultés à s’endormir, nervosité, irritabilité ou mal de dos ; 25 % </w:t>
      </w:r>
      <w:r w:rsidR="00D45A57">
        <w:t xml:space="preserve">d’entre eux </w:t>
      </w:r>
      <w:r>
        <w:t xml:space="preserve">éprouvent un sentiment de solitude ; </w:t>
      </w:r>
      <w:r w:rsidR="00D45A57">
        <w:t xml:space="preserve">1 sur 7 présente </w:t>
      </w:r>
      <w:r>
        <w:t>un</w:t>
      </w:r>
      <w:r w:rsidR="00D45A57">
        <w:t xml:space="preserve"> risque de dépression (manque d’énergie, sentiment de découragement général, difficultés à réfléchir), un</w:t>
      </w:r>
      <w:r>
        <w:t xml:space="preserve"> quart des lycéens </w:t>
      </w:r>
      <w:r w:rsidR="00D45A57">
        <w:t xml:space="preserve">a eu </w:t>
      </w:r>
      <w:r>
        <w:t>des pensées suicidaires</w:t>
      </w:r>
      <w:r w:rsidR="00D45A57">
        <w:t>. (</w:t>
      </w:r>
      <w:proofErr w:type="spellStart"/>
      <w:r w:rsidR="00D45A57">
        <w:t>Etude</w:t>
      </w:r>
      <w:proofErr w:type="spellEnd"/>
      <w:r w:rsidR="00D45A57">
        <w:t xml:space="preserve"> </w:t>
      </w:r>
      <w:proofErr w:type="spellStart"/>
      <w:r w:rsidR="00D45A57">
        <w:t>EnCLASS</w:t>
      </w:r>
      <w:proofErr w:type="spellEnd"/>
      <w:r w:rsidR="00D45A57">
        <w:t xml:space="preserve"> 2022, </w:t>
      </w:r>
      <w:r w:rsidR="00D45A57" w:rsidRPr="00D45A57">
        <w:rPr>
          <w:i/>
          <w:iCs/>
        </w:rPr>
        <w:t>Santé publique France</w:t>
      </w:r>
      <w:r w:rsidR="00D45A57">
        <w:t>, 2024).</w:t>
      </w:r>
    </w:p>
    <w:p w14:paraId="35B7CBDE" w14:textId="6ADC2D67" w:rsidR="00C950D3" w:rsidRDefault="00C950D3">
      <w:pPr>
        <w:pStyle w:val="Notedebasdepage"/>
      </w:pPr>
    </w:p>
  </w:footnote>
  <w:footnote w:id="2">
    <w:p w14:paraId="60DB1F5B" w14:textId="77777777" w:rsidR="0003444C" w:rsidRDefault="00611EEA">
      <w:pPr>
        <w:pStyle w:val="Notedebasdepage"/>
      </w:pPr>
      <w:r>
        <w:rPr>
          <w:rStyle w:val="Appelnotedebasdep"/>
        </w:rPr>
        <w:footnoteRef/>
      </w:r>
      <w:r>
        <w:t xml:space="preserve"> Aux Etats-Unis, selon le FBI, 75 % des cas de fusillade en milieu scolaire sont liés à du harcèlement ou à un sentiment d’isolement social.</w:t>
      </w:r>
      <w:r w:rsidR="0003444C">
        <w:t xml:space="preserve"> (</w:t>
      </w:r>
      <w:proofErr w:type="spellStart"/>
      <w:r w:rsidR="0003444C">
        <w:t>Eric</w:t>
      </w:r>
      <w:proofErr w:type="spellEnd"/>
      <w:r w:rsidR="0003444C">
        <w:t xml:space="preserve"> </w:t>
      </w:r>
      <w:proofErr w:type="spellStart"/>
      <w:r w:rsidR="0003444C">
        <w:t>Debarbieux</w:t>
      </w:r>
      <w:proofErr w:type="spellEnd"/>
      <w:r w:rsidR="0003444C">
        <w:t xml:space="preserve">, </w:t>
      </w:r>
      <w:r w:rsidR="0003444C" w:rsidRPr="0003444C">
        <w:rPr>
          <w:i/>
          <w:iCs/>
        </w:rPr>
        <w:t>Zéro pointé. Une histoire politique de la violence à l’école</w:t>
      </w:r>
      <w:r w:rsidR="0003444C">
        <w:t>. Les liens qui libèrent, 2025.)</w:t>
      </w:r>
    </w:p>
    <w:p w14:paraId="3D39034E" w14:textId="514EE19D" w:rsidR="00611EEA" w:rsidRDefault="00611EEA" w:rsidP="0003444C">
      <w:pPr>
        <w:pStyle w:val="Notedebasdepage"/>
      </w:pPr>
    </w:p>
  </w:footnote>
  <w:footnote w:id="3">
    <w:p w14:paraId="19A6C6B1" w14:textId="4DA9A777" w:rsidR="001B5F86" w:rsidRDefault="001B5F86">
      <w:pPr>
        <w:pStyle w:val="Notedebasdepage"/>
      </w:pPr>
      <w:r>
        <w:rPr>
          <w:rStyle w:val="Appelnotedebasdep"/>
        </w:rPr>
        <w:footnoteRef/>
      </w:r>
      <w:r>
        <w:t xml:space="preserve"> Excepté pour les moments statutaires et les votes.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07F"/>
    <w:multiLevelType w:val="hybridMultilevel"/>
    <w:tmpl w:val="9F16B35A"/>
    <w:lvl w:ilvl="0" w:tplc="89E6B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02"/>
    <w:rsid w:val="0003444C"/>
    <w:rsid w:val="00065797"/>
    <w:rsid w:val="000D7693"/>
    <w:rsid w:val="000F1AD3"/>
    <w:rsid w:val="00131321"/>
    <w:rsid w:val="0015274E"/>
    <w:rsid w:val="00163C8D"/>
    <w:rsid w:val="001B5F86"/>
    <w:rsid w:val="00216A90"/>
    <w:rsid w:val="002D3DB8"/>
    <w:rsid w:val="002E1EA0"/>
    <w:rsid w:val="002F35C1"/>
    <w:rsid w:val="003827D7"/>
    <w:rsid w:val="003C635F"/>
    <w:rsid w:val="003D78DF"/>
    <w:rsid w:val="003E607F"/>
    <w:rsid w:val="0041411B"/>
    <w:rsid w:val="00500E16"/>
    <w:rsid w:val="005C07FA"/>
    <w:rsid w:val="00611EEA"/>
    <w:rsid w:val="00637736"/>
    <w:rsid w:val="007211E6"/>
    <w:rsid w:val="0085332D"/>
    <w:rsid w:val="009C1DBE"/>
    <w:rsid w:val="00A74E56"/>
    <w:rsid w:val="00AE3F27"/>
    <w:rsid w:val="00B27B9F"/>
    <w:rsid w:val="00C41BD0"/>
    <w:rsid w:val="00C66602"/>
    <w:rsid w:val="00C950D3"/>
    <w:rsid w:val="00D04F57"/>
    <w:rsid w:val="00D25AC4"/>
    <w:rsid w:val="00D45A57"/>
    <w:rsid w:val="00DD7B99"/>
    <w:rsid w:val="00ED4850"/>
    <w:rsid w:val="00ED533E"/>
    <w:rsid w:val="00F1159E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BC2DD"/>
  <w15:docId w15:val="{EE3D8BE5-1A38-4C74-9C3C-47F747AB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6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6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6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6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6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6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6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6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6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6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602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C950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50D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50D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C07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7F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F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fen.asso.fr/congres-du-gfen-29-octobre-1er-novembre-par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098B-4261-B44C-B370-0C8944C3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Microsoft Office User</cp:lastModifiedBy>
  <cp:revision>2</cp:revision>
  <cp:lastPrinted>2025-06-17T14:37:00Z</cp:lastPrinted>
  <dcterms:created xsi:type="dcterms:W3CDTF">2025-10-17T15:01:00Z</dcterms:created>
  <dcterms:modified xsi:type="dcterms:W3CDTF">2025-10-17T15:01:00Z</dcterms:modified>
</cp:coreProperties>
</file>